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宋体"/>
          <w:sz w:val="72"/>
          <w:szCs w:val="44"/>
        </w:rPr>
      </w:pPr>
      <w:r>
        <w:rPr>
          <w:rFonts w:hint="eastAsia" w:ascii="方正小标宋简体" w:hAnsi="方正小标宋简体" w:eastAsia="方正小标宋简体" w:cs="宋体"/>
          <w:sz w:val="72"/>
          <w:szCs w:val="44"/>
        </w:rPr>
        <w:drawing>
          <wp:inline distT="0" distB="0" distL="114300" distR="114300">
            <wp:extent cx="1800225" cy="391160"/>
            <wp:effectExtent l="0" t="0" r="0" b="5080"/>
            <wp:docPr id="4" name="图片 4" descr="log10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100_03"/>
                    <pic:cNvPicPr>
                      <a:picLocks noChangeAspect="1"/>
                    </pic:cNvPicPr>
                  </pic:nvPicPr>
                  <pic:blipFill>
                    <a:blip r:embed="rId6"/>
                    <a:srcRect r="4995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jc w:val="center"/>
        <w:rPr>
          <w:rFonts w:hint="eastAsia" w:ascii="华文楷体" w:hAnsi="华文楷体" w:eastAsia="华文楷体" w:cs="华文楷体"/>
          <w:b/>
          <w:bCs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sz w:val="84"/>
          <w:szCs w:val="84"/>
        </w:rPr>
        <w:t>政府采购项目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sz w:val="84"/>
          <w:szCs w:val="84"/>
        </w:rPr>
        <w:t>需求方案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eastAsia="华文楷体"/>
          <w:sz w:val="48"/>
          <w:szCs w:val="4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  <w:t>(工程类）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pStyle w:val="2"/>
      </w:pPr>
    </w:p>
    <w:p>
      <w:pPr>
        <w:spacing w:beforeLines="50" w:afterLines="50" w:line="360" w:lineRule="auto"/>
        <w:ind w:firstLine="842" w:firstLineChars="233"/>
        <w:rPr>
          <w:rFonts w:hint="default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项目名称：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</w:t>
      </w:r>
    </w:p>
    <w:p>
      <w:pPr>
        <w:spacing w:beforeLines="50" w:afterLines="50" w:line="360" w:lineRule="auto"/>
        <w:ind w:firstLine="842" w:firstLineChars="233"/>
        <w:rPr>
          <w:rFonts w:hint="default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申购单位：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>（公章）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</w:t>
      </w:r>
    </w:p>
    <w:p>
      <w:pPr>
        <w:spacing w:beforeLines="50" w:afterLines="50" w:line="360" w:lineRule="auto"/>
        <w:ind w:firstLine="842" w:firstLineChars="233"/>
        <w:rPr>
          <w:rFonts w:hint="default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编制时间：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</w:t>
      </w:r>
    </w:p>
    <w:p>
      <w:pPr>
        <w:spacing w:beforeLines="50" w:afterLines="50" w:line="360" w:lineRule="auto"/>
        <w:ind w:firstLine="842" w:firstLineChars="233"/>
        <w:rPr>
          <w:rFonts w:hint="default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联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系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人：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联系电话：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rPr>
          <w:rFonts w:hint="eastAsia" w:ascii="宋体" w:hAnsi="宋体" w:eastAsia="宋体" w:cs="宋体"/>
          <w:b/>
          <w:bCs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江西财经大学印制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编制说明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一、本采购需求方案是依据《政府采购需求管理办法》（财库【2021】22号）及《江西财经大学招标采购管理办法》（2021年修订）等文件要求进行编制的。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二、采购需求由申购单位负责编制。采购需求应满足质量、安全、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节能、环保、低碳</w:t>
      </w:r>
      <w:r>
        <w:rPr>
          <w:rFonts w:hint="eastAsia" w:ascii="仿宋" w:hAnsi="仿宋" w:eastAsia="仿宋" w:cs="仿宋"/>
          <w:sz w:val="28"/>
          <w:szCs w:val="28"/>
        </w:rPr>
        <w:t>等要求，在价格测算时，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可在采购预算额度内合理设定最高限价，但不得设定最低限价。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</w:rPr>
        <w:t>采购需求方案必须在采购公告发布前60天提供。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hint="default" w:eastAsia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四、适用《政府采购法》工程，采购预算达到100万及以上项目需编制可行性研究报告。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kern w:val="0"/>
          <w:sz w:val="28"/>
          <w:szCs w:val="28"/>
        </w:rPr>
        <w:t>、斜体字部分是提示内容，应删除并请按实际内容填写。</w:t>
      </w:r>
      <w:r>
        <w:rPr>
          <w:rFonts w:ascii="仿宋" w:hAnsi="仿宋" w:eastAsia="仿宋" w:cs="仿宋"/>
          <w:kern w:val="0"/>
          <w:sz w:val="28"/>
          <w:szCs w:val="28"/>
        </w:rPr>
        <w:br w:type="page"/>
      </w:r>
    </w:p>
    <w:p>
      <w:pPr>
        <w:widowControl/>
        <w:spacing w:line="360" w:lineRule="auto"/>
        <w:jc w:val="left"/>
        <w:rPr>
          <w:rFonts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一、项目基本信息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申购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建设地点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装饰装修工程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维修工程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480" w:lineRule="exact"/>
              <w:ind w:firstLine="14" w:firstLineChars="5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480" w:lineRule="exact"/>
              <w:ind w:firstLine="14" w:firstLineChars="5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基建经费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大型维修改造经费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地方政府债券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480" w:lineRule="exact"/>
              <w:ind w:firstLine="14" w:firstLineChars="5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绿化经费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专项经费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请填写具体经费名称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是否具备场地条件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采购预算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万元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最高限价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招标范围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ind w:firstLine="10" w:firstLineChars="5"/>
              <w:jc w:val="lef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480" w:lineRule="exact"/>
              <w:ind w:firstLine="14" w:firstLineChars="5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编制方式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left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□自行组织编制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480" w:lineRule="exact"/>
              <w:ind w:firstLine="14" w:firstLineChars="5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负责人：  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480" w:lineRule="exact"/>
              <w:ind w:firstLine="14" w:firstLineChars="5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参与编制人员：</w:t>
            </w:r>
          </w:p>
          <w:p>
            <w:pPr>
              <w:pStyle w:val="2"/>
            </w:pPr>
          </w:p>
          <w:p/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委托第三方机构开展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480" w:lineRule="exact"/>
              <w:ind w:firstLine="14" w:firstLineChars="5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480" w:lineRule="exact"/>
              <w:ind w:firstLine="14" w:firstLineChars="5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：       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：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widowControl/>
        <w:spacing w:line="360" w:lineRule="auto"/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ascii="仿宋" w:hAnsi="仿宋" w:eastAsia="仿宋" w:cs="微软雅黑"/>
          <w:b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项目建设可研报告</w:t>
      </w:r>
    </w:p>
    <w:tbl>
      <w:tblPr>
        <w:tblStyle w:val="10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  <w:jc w:val="center"/>
        </w:trPr>
        <w:tc>
          <w:tcPr>
            <w:tcW w:w="8835" w:type="dxa"/>
          </w:tcPr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拟建重大项目概况（包括建设时间、使用年限、基本现状、建设内容等）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8" w:hRule="atLeast"/>
          <w:jc w:val="center"/>
        </w:trPr>
        <w:tc>
          <w:tcPr>
            <w:tcW w:w="8835" w:type="dxa"/>
          </w:tcPr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2、拟建重大项目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必要性（包括建设目的、建设必要性）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8835" w:type="dxa"/>
            <w:tcBorders>
              <w:bottom w:val="single" w:color="auto" w:sz="4" w:space="0"/>
            </w:tcBorders>
          </w:tcPr>
          <w:p>
            <w:pPr>
              <w:widowControl/>
              <w:snapToGrid w:val="0"/>
              <w:spacing w:line="480" w:lineRule="exact"/>
              <w:ind w:firstLine="14" w:firstLineChars="5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3、拟建重大项目社会效益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</w:tbl>
    <w:p>
      <w:pPr>
        <w:spacing w:beforeLines="50" w:afterLines="50" w:line="48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三、采购需求方案主要内容</w:t>
      </w: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（一）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工程量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清单</w:t>
      </w:r>
    </w:p>
    <w:tbl>
      <w:tblPr>
        <w:tblStyle w:val="10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22"/>
        <w:gridCol w:w="2220"/>
        <w:gridCol w:w="1800"/>
        <w:gridCol w:w="111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7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项目编码</w:t>
            </w:r>
          </w:p>
        </w:tc>
        <w:tc>
          <w:tcPr>
            <w:tcW w:w="222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8"/>
                <w:szCs w:val="28"/>
                <w:lang w:eastAsia="zh-CN"/>
              </w:rPr>
              <w:t>项目特征描述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计量单位</w:t>
            </w:r>
          </w:p>
        </w:tc>
        <w:tc>
          <w:tcPr>
            <w:tcW w:w="106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…</w:t>
            </w: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0" w:type="dxa"/>
            <w:noWrap/>
          </w:tcPr>
          <w:p>
            <w:pPr>
              <w:spacing w:line="480" w:lineRule="exact"/>
              <w:jc w:val="center"/>
              <w:rPr>
                <w:rFonts w:ascii="Arial" w:hAnsi="Arial" w:eastAsia="仿宋" w:cs="Arial"/>
                <w:sz w:val="28"/>
                <w:szCs w:val="28"/>
              </w:rPr>
            </w:pPr>
          </w:p>
        </w:tc>
        <w:tc>
          <w:tcPr>
            <w:tcW w:w="1722" w:type="dxa"/>
            <w:noWrap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2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3" w:type="dxa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241" w:firstLineChars="100"/>
        <w:jc w:val="left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说明：</w:t>
      </w:r>
      <w:r>
        <w:rPr>
          <w:rFonts w:hint="eastAsia" w:ascii="仿宋" w:hAnsi="仿宋" w:eastAsia="仿宋" w:cs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若工程量清单一页填写不够的，以附件形式提供（附件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2、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提供招标控制价文件（附件2）</w:t>
      </w:r>
    </w:p>
    <w:p>
      <w:pPr>
        <w:spacing w:beforeLines="50" w:afterLines="50" w:line="48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</w:p>
    <w:p>
      <w:pPr>
        <w:spacing w:beforeLines="50" w:afterLines="50" w:line="48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br w:type="page"/>
      </w:r>
    </w:p>
    <w:p>
      <w:pPr>
        <w:spacing w:beforeLines="50" w:afterLines="50" w:line="480" w:lineRule="exac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（二）技术要求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2" w:firstLineChars="200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包括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响应报价编制、施工质量、结算原则等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tbl>
      <w:tblPr>
        <w:tblStyle w:val="10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条款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39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响应报价编制</w:t>
            </w:r>
          </w:p>
        </w:tc>
        <w:tc>
          <w:tcPr>
            <w:tcW w:w="739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编制依据：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）供应商应按有关规定在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报价中计取安全生产、文明施工措施费、规费和税金。安全文明施工费、规费、税金及采购人给定的暂列金额和暂估价为不可竞争费用，不能优惠让利，否则视为无效响应；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报价中的可竞争费用的有关项目不得出现零或负报价；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）如果供应商报价中有通过不平衡报价方式获取超额利润的项目，在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工程量调整时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，采购人都有权对其不合理综合单价进行调整；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）响应文件须完全响应采购文件工程量清单中的项目编码、项目名称、项目特征、计量单位、数量，否则视为无效响应。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）采购文件技术要求中工程量清单若与图纸计算不一致的，以工程量清单为准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6）其它：______________________________________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结算原则</w:t>
            </w:r>
          </w:p>
        </w:tc>
        <w:tc>
          <w:tcPr>
            <w:tcW w:w="7398" w:type="dxa"/>
            <w:noWrap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1、______________________________________________;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2、______________________________________________。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施工质量</w:t>
            </w:r>
          </w:p>
        </w:tc>
        <w:tc>
          <w:tcPr>
            <w:tcW w:w="7398" w:type="dxa"/>
            <w:noWrap/>
            <w:vAlign w:val="top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材料进场要求：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2、施工工艺要求：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建筑材料</w:t>
            </w:r>
          </w:p>
        </w:tc>
        <w:tc>
          <w:tcPr>
            <w:tcW w:w="7398" w:type="dxa"/>
            <w:noWrap/>
            <w:vAlign w:val="top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建筑材料参考品牌：若有详见附件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398" w:type="dxa"/>
            <w:noWrap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1、______________________________________________;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2、______________________________________________。</w:t>
            </w:r>
          </w:p>
        </w:tc>
      </w:tr>
    </w:tbl>
    <w:p>
      <w:pPr>
        <w:spacing w:line="48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三）采购商务要求</w:t>
      </w:r>
    </w:p>
    <w:p>
      <w:pPr>
        <w:spacing w:line="48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包括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工期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工程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地点，付款条件（进度和方式），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项目验收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，售后服务，保险等。</w:t>
      </w: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43"/>
        <w:gridCol w:w="6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条款名称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合同签订后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历天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完成并交付使用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。供应商应保证在要求时间内完成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工程施工工作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,符合国家标准、行业规范和合同等相关文件的要求。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工程地点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i/>
                <w:spacing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spacing w:val="-3"/>
                <w:sz w:val="28"/>
                <w:szCs w:val="28"/>
              </w:rPr>
              <w:t>根据项目情况据实填写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付款条件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（进度和方式）</w:t>
            </w:r>
          </w:p>
        </w:tc>
        <w:tc>
          <w:tcPr>
            <w:tcW w:w="6035" w:type="dxa"/>
            <w:vAlign w:val="center"/>
          </w:tcPr>
          <w:p>
            <w:pPr>
              <w:pStyle w:val="3"/>
              <w:spacing w:line="480" w:lineRule="exact"/>
              <w:ind w:left="0" w:leftChars="0" w:firstLine="0" w:firstLineChars="0"/>
              <w:rPr>
                <w:rFonts w:hint="default" w:ascii="微软雅黑" w:hAnsi="微软雅黑" w:eastAsia="微软雅黑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付款采用以下第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u w:val="single"/>
                <w:lang w:val="en-US" w:eastAsia="zh-CN"/>
              </w:rPr>
              <w:t xml:space="preserve"> （1）或（2）、（3）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种方式：</w:t>
            </w:r>
          </w:p>
          <w:p>
            <w:pPr>
              <w:pStyle w:val="3"/>
              <w:spacing w:line="48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工程款支付（分进度款支付办法和尾款返还办法）：采购人按每月审定完成工程量的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XX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%支付进度款，工程竣工验收合格后累计付款不超过合同价总价的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XX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%，待工程最终审计结算完成后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XX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天内付至结算总价的100%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3"/>
              <w:spacing w:line="48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采购人不预付进度款，待项目竣工验收合格并办理工程结算后，支付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%工程款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80" w:lineRule="exact"/>
              <w:jc w:val="left"/>
              <w:rPr>
                <w:rFonts w:hint="default" w:ascii="仿宋" w:hAnsi="仿宋" w:eastAsia="仿宋" w:cs="仿宋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3）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苗木栽植等绿化付款：苗木进场并栽植完成预验收后支付50%工程款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养护期满后进行正式验收，达到合同规定的成活率等要求，视为验收合格，支付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余款；若验收不合格，必须整改合格后方可支付余款。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质量要求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符合国家标准、行业规范和合同等相关文件的要求。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项目验收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（1）验收时间：</w:t>
            </w:r>
          </w:p>
          <w:p>
            <w:pPr>
              <w:pStyle w:val="9"/>
              <w:autoSpaceDE/>
              <w:autoSpaceDN/>
              <w:adjustRightInd/>
              <w:spacing w:line="480" w:lineRule="exact"/>
              <w:ind w:firstLine="0" w:firstLineChars="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（2）验收标准：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售后服务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（1）免费质量保证期：</w:t>
            </w:r>
          </w:p>
          <w:p>
            <w:pPr>
              <w:pStyle w:val="9"/>
              <w:autoSpaceDE/>
              <w:autoSpaceDN/>
              <w:adjustRightInd/>
              <w:spacing w:line="480" w:lineRule="exact"/>
              <w:ind w:firstLine="0" w:firstLineChars="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（2）售后服务标准：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履约保证金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 xml:space="preserve">    签订合同时，中标（成交）供应商向采购人指定账户缴纳合同金额10%履约保证金，待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完成验收合格后，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</w:rPr>
              <w:t>履约保证金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70%无息退回，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z w:val="28"/>
                <w:szCs w:val="28"/>
                <w:lang w:val="en-US" w:eastAsia="zh-CN"/>
              </w:rPr>
              <w:t>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为质量保证金，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待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质保期满后无质量和售后服务问题一次性无息付清。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违约责任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spacing w:val="-3"/>
                <w:sz w:val="28"/>
                <w:szCs w:val="28"/>
              </w:rPr>
              <w:t>根据项目情况据实填写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保险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i/>
                <w:spacing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spacing w:val="-3"/>
                <w:sz w:val="28"/>
                <w:szCs w:val="28"/>
              </w:rPr>
              <w:t>根据项目情况据实填写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</w:tc>
        <w:tc>
          <w:tcPr>
            <w:tcW w:w="603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i/>
                <w:spacing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spacing w:val="-3"/>
                <w:sz w:val="28"/>
                <w:szCs w:val="28"/>
              </w:rPr>
              <w:t>根据项目情况据实填写</w:t>
            </w:r>
          </w:p>
        </w:tc>
      </w:tr>
    </w:tbl>
    <w:p>
      <w:pPr>
        <w:pStyle w:val="9"/>
        <w:spacing w:line="480" w:lineRule="exact"/>
        <w:ind w:firstLine="0" w:firstLineChars="0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9"/>
        <w:spacing w:line="480" w:lineRule="exact"/>
        <w:ind w:firstLine="0" w:firstLineChars="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四、编制及申购单位意见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37" w:type="dxa"/>
            <w:vAlign w:val="center"/>
          </w:tcPr>
          <w:p>
            <w:pPr>
              <w:pStyle w:val="9"/>
              <w:spacing w:afterLines="50" w:line="480" w:lineRule="exact"/>
              <w:ind w:firstLine="0" w:firstLineChars="0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受托编制单位意见</w:t>
            </w:r>
          </w:p>
        </w:tc>
        <w:tc>
          <w:tcPr>
            <w:tcW w:w="7160" w:type="dxa"/>
          </w:tcPr>
          <w:p>
            <w:pPr>
              <w:pStyle w:val="9"/>
              <w:spacing w:afterLines="50" w:line="480" w:lineRule="exact"/>
              <w:ind w:left="0" w:leftChars="0" w:firstLine="0" w:firstLineChars="0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spacing w:afterLines="50" w:line="480" w:lineRule="exact"/>
              <w:ind w:firstLine="281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spacing w:afterLines="50" w:line="480" w:lineRule="exact"/>
              <w:ind w:firstLine="281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spacing w:afterLines="50" w:line="480" w:lineRule="exact"/>
              <w:ind w:firstLine="281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firstLine="280"/>
              <w:jc w:val="left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单位（公章）：             负责人签字：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firstLine="280"/>
              <w:jc w:val="left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pStyle w:val="9"/>
              <w:spacing w:afterLines="50" w:line="480" w:lineRule="exact"/>
              <w:ind w:firstLine="0" w:firstLineChars="0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申购单位</w:t>
            </w:r>
          </w:p>
          <w:p>
            <w:pPr>
              <w:pStyle w:val="9"/>
              <w:spacing w:afterLines="50" w:line="480" w:lineRule="exact"/>
              <w:ind w:firstLine="0" w:firstLineChars="0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意见</w:t>
            </w:r>
          </w:p>
        </w:tc>
        <w:tc>
          <w:tcPr>
            <w:tcW w:w="7160" w:type="dxa"/>
          </w:tcPr>
          <w:p>
            <w:pPr>
              <w:pStyle w:val="9"/>
              <w:spacing w:afterLines="50" w:line="480" w:lineRule="exact"/>
              <w:ind w:left="0" w:leftChars="0" w:firstLine="0" w:firstLineChars="0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spacing w:afterLines="50" w:line="480" w:lineRule="exact"/>
              <w:ind w:firstLine="281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spacing w:afterLines="50" w:line="480" w:lineRule="exact"/>
              <w:ind w:firstLine="281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spacing w:afterLines="50" w:line="480" w:lineRule="exact"/>
              <w:ind w:firstLine="281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firstLine="280"/>
              <w:jc w:val="left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单位（公章）：             负责人签字：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firstLine="280"/>
              <w:jc w:val="left"/>
              <w:textAlignment w:val="baseline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年   月  日</w:t>
            </w:r>
          </w:p>
        </w:tc>
      </w:tr>
    </w:tbl>
    <w:p>
      <w:pPr>
        <w:pStyle w:val="9"/>
        <w:spacing w:afterLines="50" w:line="480" w:lineRule="exact"/>
        <w:ind w:firstLine="0" w:firstLineChars="0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1B36C"/>
    <w:multiLevelType w:val="singleLevel"/>
    <w:tmpl w:val="8CF1B3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60CAC"/>
    <w:rsid w:val="00005D1A"/>
    <w:rsid w:val="00036074"/>
    <w:rsid w:val="00036421"/>
    <w:rsid w:val="00074C31"/>
    <w:rsid w:val="0008459D"/>
    <w:rsid w:val="000A677F"/>
    <w:rsid w:val="000C3B8B"/>
    <w:rsid w:val="000E0141"/>
    <w:rsid w:val="001035DC"/>
    <w:rsid w:val="00104E99"/>
    <w:rsid w:val="0011218F"/>
    <w:rsid w:val="00140781"/>
    <w:rsid w:val="001561E6"/>
    <w:rsid w:val="00183541"/>
    <w:rsid w:val="001848E2"/>
    <w:rsid w:val="001B4F64"/>
    <w:rsid w:val="001B52E3"/>
    <w:rsid w:val="001E73C3"/>
    <w:rsid w:val="001F67BC"/>
    <w:rsid w:val="0020693C"/>
    <w:rsid w:val="002070CC"/>
    <w:rsid w:val="0021109F"/>
    <w:rsid w:val="00216B31"/>
    <w:rsid w:val="00217126"/>
    <w:rsid w:val="00241984"/>
    <w:rsid w:val="0024563E"/>
    <w:rsid w:val="00254529"/>
    <w:rsid w:val="00261882"/>
    <w:rsid w:val="00310AE7"/>
    <w:rsid w:val="0031352B"/>
    <w:rsid w:val="00317D52"/>
    <w:rsid w:val="003263D9"/>
    <w:rsid w:val="00333987"/>
    <w:rsid w:val="003461F5"/>
    <w:rsid w:val="00361267"/>
    <w:rsid w:val="0037430F"/>
    <w:rsid w:val="003B57CD"/>
    <w:rsid w:val="003C4E8D"/>
    <w:rsid w:val="003D30CD"/>
    <w:rsid w:val="003D48A3"/>
    <w:rsid w:val="003E16E6"/>
    <w:rsid w:val="003F6466"/>
    <w:rsid w:val="00442C1A"/>
    <w:rsid w:val="0045741A"/>
    <w:rsid w:val="00462328"/>
    <w:rsid w:val="004D2FF6"/>
    <w:rsid w:val="005057C8"/>
    <w:rsid w:val="005A057D"/>
    <w:rsid w:val="005B3A4C"/>
    <w:rsid w:val="005B6C6E"/>
    <w:rsid w:val="005C1122"/>
    <w:rsid w:val="005E1259"/>
    <w:rsid w:val="005E7B1C"/>
    <w:rsid w:val="005F1576"/>
    <w:rsid w:val="00615EEE"/>
    <w:rsid w:val="006259B0"/>
    <w:rsid w:val="00662407"/>
    <w:rsid w:val="006B0346"/>
    <w:rsid w:val="006B605E"/>
    <w:rsid w:val="006C2097"/>
    <w:rsid w:val="006D0EFD"/>
    <w:rsid w:val="006D50F6"/>
    <w:rsid w:val="007A6E17"/>
    <w:rsid w:val="007B34D7"/>
    <w:rsid w:val="007F3A1D"/>
    <w:rsid w:val="007F3D3C"/>
    <w:rsid w:val="008021AC"/>
    <w:rsid w:val="00822004"/>
    <w:rsid w:val="008B26B2"/>
    <w:rsid w:val="008C458A"/>
    <w:rsid w:val="008C554A"/>
    <w:rsid w:val="008D5647"/>
    <w:rsid w:val="008D5797"/>
    <w:rsid w:val="008F153A"/>
    <w:rsid w:val="00910CD5"/>
    <w:rsid w:val="00966482"/>
    <w:rsid w:val="009976EC"/>
    <w:rsid w:val="009A12F1"/>
    <w:rsid w:val="009A45C7"/>
    <w:rsid w:val="009B7BBA"/>
    <w:rsid w:val="00A00609"/>
    <w:rsid w:val="00A02F22"/>
    <w:rsid w:val="00A226CD"/>
    <w:rsid w:val="00A43421"/>
    <w:rsid w:val="00A52F4F"/>
    <w:rsid w:val="00A57718"/>
    <w:rsid w:val="00A62E95"/>
    <w:rsid w:val="00AA76E1"/>
    <w:rsid w:val="00AB718F"/>
    <w:rsid w:val="00AE234D"/>
    <w:rsid w:val="00AE7265"/>
    <w:rsid w:val="00AE7491"/>
    <w:rsid w:val="00B40E12"/>
    <w:rsid w:val="00B63EA9"/>
    <w:rsid w:val="00B7447C"/>
    <w:rsid w:val="00BE7909"/>
    <w:rsid w:val="00BF064A"/>
    <w:rsid w:val="00BF13D6"/>
    <w:rsid w:val="00C14221"/>
    <w:rsid w:val="00C26DAA"/>
    <w:rsid w:val="00C64AFA"/>
    <w:rsid w:val="00C6788C"/>
    <w:rsid w:val="00CB426C"/>
    <w:rsid w:val="00CD505C"/>
    <w:rsid w:val="00D1631D"/>
    <w:rsid w:val="00D4371E"/>
    <w:rsid w:val="00D61223"/>
    <w:rsid w:val="00D6414F"/>
    <w:rsid w:val="00D90C13"/>
    <w:rsid w:val="00D96CC5"/>
    <w:rsid w:val="00DC4546"/>
    <w:rsid w:val="00DC4FBE"/>
    <w:rsid w:val="00E43FF3"/>
    <w:rsid w:val="00E9126C"/>
    <w:rsid w:val="00E97E3A"/>
    <w:rsid w:val="00EA3332"/>
    <w:rsid w:val="00EC1347"/>
    <w:rsid w:val="00F05945"/>
    <w:rsid w:val="00F702F1"/>
    <w:rsid w:val="00F9561C"/>
    <w:rsid w:val="00FD6B8B"/>
    <w:rsid w:val="00FF06D7"/>
    <w:rsid w:val="02943F86"/>
    <w:rsid w:val="0CD8727E"/>
    <w:rsid w:val="0E206EBD"/>
    <w:rsid w:val="17504396"/>
    <w:rsid w:val="1A5F5C35"/>
    <w:rsid w:val="21B41C54"/>
    <w:rsid w:val="28B21CBA"/>
    <w:rsid w:val="29E40B7B"/>
    <w:rsid w:val="2DE61544"/>
    <w:rsid w:val="338C49F3"/>
    <w:rsid w:val="36260CAC"/>
    <w:rsid w:val="38AC49E6"/>
    <w:rsid w:val="415C7F09"/>
    <w:rsid w:val="48601E1F"/>
    <w:rsid w:val="4BF91950"/>
    <w:rsid w:val="51BA0682"/>
    <w:rsid w:val="5B3317DA"/>
    <w:rsid w:val="685A0823"/>
    <w:rsid w:val="69BF550A"/>
    <w:rsid w:val="767E2EF5"/>
    <w:rsid w:val="7ACD7C26"/>
    <w:rsid w:val="7E4A1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/>
      <w:sz w:val="21"/>
      <w:szCs w:val="20"/>
    </w:r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jc w:val="center"/>
      <w:textAlignment w:val="baseline"/>
    </w:pPr>
    <w:rPr>
      <w:rFonts w:ascii="宋体"/>
      <w:kern w:val="0"/>
      <w:sz w:val="32"/>
      <w:szCs w:val="20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4"/>
    <w:unhideWhenUsed/>
    <w:qFormat/>
    <w:uiPriority w:val="99"/>
    <w:pPr>
      <w:ind w:firstLine="420" w:firstLineChars="100"/>
    </w:pPr>
    <w:rPr>
      <w:rFonts w:ascii="Times New Roman" w:eastAsia="仿宋_GB231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basedOn w:val="12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标题 2 Char"/>
    <w:basedOn w:val="12"/>
    <w:link w:val="2"/>
    <w:uiPriority w:val="9"/>
    <w:rPr>
      <w:rFonts w:ascii="Calibri Light" w:hAnsi="Calibri Light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2292</Words>
  <Characters>734</Characters>
  <Lines>6</Lines>
  <Paragraphs>6</Paragraphs>
  <TotalTime>3</TotalTime>
  <ScaleCrop>false</ScaleCrop>
  <LinksUpToDate>false</LinksUpToDate>
  <CharactersWithSpaces>3020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2021-09-10T10:07:00Z</dcterms:created>
  <dc:creator>Lenovo</dc:creator>
  <cp:lastModifiedBy>南风（超）</cp:lastModifiedBy>
  <cp:lastPrinted>2021-08-26T02:48:00Z</cp:lastPrinted>
  <dcterms:modified xsi:type="dcterms:W3CDTF">2022-02-23T07:07:52Z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FDA957B9EDC04A0B8F4411CDAA44F476</vt:lpwstr>
  </property>
</Properties>
</file>